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76A4" w14:textId="53FC34C7"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2E6881">
        <w:t>100</w:t>
      </w:r>
      <w:r w:rsidR="00637E92">
        <w:t>bis</w:t>
      </w:r>
      <w:r w:rsidR="002E6881">
        <w:t>-e</w:t>
      </w:r>
      <w:r w:rsidRPr="00CE0424">
        <w:tab/>
      </w:r>
      <w:r w:rsidR="00091557" w:rsidRPr="00CE0424">
        <w:rPr>
          <w:sz w:val="32"/>
          <w:szCs w:val="32"/>
        </w:rPr>
        <w:t>R</w:t>
      </w:r>
      <w:r w:rsidR="008F1C4E">
        <w:rPr>
          <w:sz w:val="32"/>
          <w:szCs w:val="32"/>
        </w:rPr>
        <w:t>1</w:t>
      </w:r>
      <w:r w:rsidR="00091557" w:rsidRPr="00CE0424">
        <w:rPr>
          <w:sz w:val="32"/>
          <w:szCs w:val="32"/>
        </w:rPr>
        <w:t>-</w:t>
      </w:r>
      <w:r w:rsidR="00B05865" w:rsidRPr="00B05865">
        <w:rPr>
          <w:sz w:val="32"/>
          <w:szCs w:val="32"/>
        </w:rPr>
        <w:t>2002502</w:t>
      </w:r>
    </w:p>
    <w:p w14:paraId="360C42BA" w14:textId="0032E2BA" w:rsidR="00E90E49" w:rsidRPr="00CE0424" w:rsidRDefault="002E6881" w:rsidP="00311702">
      <w:pPr>
        <w:pStyle w:val="3GPPHeader"/>
      </w:pPr>
      <w:bookmarkStart w:id="1" w:name="_Hlk32581729"/>
      <w:r w:rsidRPr="002E6881">
        <w:t>e-Meeting</w:t>
      </w:r>
      <w:r w:rsidR="0027144F" w:rsidRPr="002E6881">
        <w:t xml:space="preserve">, </w:t>
      </w:r>
      <w:r w:rsidR="00637E92">
        <w:t>April 20</w:t>
      </w:r>
      <w:r w:rsidR="00637E92" w:rsidRPr="00637E92">
        <w:rPr>
          <w:vertAlign w:val="superscript"/>
        </w:rPr>
        <w:t>th</w:t>
      </w:r>
      <w:r w:rsidR="00637E92">
        <w:t xml:space="preserve"> – 30</w:t>
      </w:r>
      <w:r w:rsidR="00637E92" w:rsidRPr="00637E92">
        <w:rPr>
          <w:vertAlign w:val="superscript"/>
        </w:rPr>
        <w:t>th</w:t>
      </w:r>
      <w:r w:rsidRPr="002E6881">
        <w:t>,2020</w:t>
      </w:r>
    </w:p>
    <w:bookmarkEnd w:id="1"/>
    <w:p w14:paraId="0F68A88C" w14:textId="77777777" w:rsidR="00E90E49" w:rsidRPr="00CE0424" w:rsidRDefault="00E90E49" w:rsidP="00357380">
      <w:pPr>
        <w:pStyle w:val="3GPPHeader"/>
      </w:pPr>
    </w:p>
    <w:p w14:paraId="3D16C792" w14:textId="716FFCD5"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DE59FA">
        <w:rPr>
          <w:sz w:val="22"/>
          <w:szCs w:val="22"/>
          <w:lang w:val="sv-FI"/>
        </w:rPr>
        <w:t>5</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58CF6552" w:rsidR="00E90E49" w:rsidRPr="00CE0424" w:rsidRDefault="003D3C45" w:rsidP="00311702">
      <w:pPr>
        <w:pStyle w:val="3GPPHeader"/>
        <w:rPr>
          <w:sz w:val="22"/>
          <w:szCs w:val="22"/>
        </w:rPr>
      </w:pPr>
      <w:r>
        <w:rPr>
          <w:sz w:val="22"/>
          <w:szCs w:val="22"/>
        </w:rPr>
        <w:t>Title:</w:t>
      </w:r>
      <w:r w:rsidR="00E90E49" w:rsidRPr="00CE0424">
        <w:rPr>
          <w:sz w:val="22"/>
          <w:szCs w:val="22"/>
        </w:rPr>
        <w:tab/>
      </w:r>
      <w:r w:rsidR="00DE59FA">
        <w:rPr>
          <w:sz w:val="22"/>
          <w:szCs w:val="22"/>
        </w:rPr>
        <w:t>On the LS on NR coexistence for NB-IoT/eMTC</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56DB0E9D" w14:textId="1CD5F8CA" w:rsidR="008E64C2" w:rsidRPr="008E64C2" w:rsidRDefault="00C501E9" w:rsidP="008E64C2">
      <w:pPr>
        <w:pStyle w:val="Heading1"/>
      </w:pPr>
      <w:r>
        <w:t>Introduction</w:t>
      </w:r>
    </w:p>
    <w:p w14:paraId="02F028B6" w14:textId="39F1E09B" w:rsidR="00C501E9" w:rsidRDefault="00C501E9" w:rsidP="008E64C2">
      <w:pPr>
        <w:pStyle w:val="BodyText"/>
      </w:pPr>
      <w:r>
        <w:t xml:space="preserve">RAN1 has received an LS from RAN2 in </w:t>
      </w:r>
      <w:hyperlink r:id="rId11" w:history="1">
        <w:r w:rsidRPr="00CD6C1A">
          <w:rPr>
            <w:rStyle w:val="Hyperlink"/>
          </w:rPr>
          <w:t>R1-2001518</w:t>
        </w:r>
      </w:hyperlink>
      <w:r>
        <w:t xml:space="preserve"> with the following description and questions:</w:t>
      </w:r>
    </w:p>
    <w:tbl>
      <w:tblPr>
        <w:tblStyle w:val="TableGrid"/>
        <w:tblW w:w="0" w:type="auto"/>
        <w:tblLook w:val="04A0" w:firstRow="1" w:lastRow="0" w:firstColumn="1" w:lastColumn="0" w:noHBand="0" w:noVBand="1"/>
      </w:tblPr>
      <w:tblGrid>
        <w:gridCol w:w="9629"/>
      </w:tblGrid>
      <w:tr w:rsidR="00C501E9" w14:paraId="12D08B65" w14:textId="77777777" w:rsidTr="00C501E9">
        <w:tc>
          <w:tcPr>
            <w:tcW w:w="9629" w:type="dxa"/>
          </w:tcPr>
          <w:p w14:paraId="4628737B" w14:textId="77777777" w:rsidR="00C501E9" w:rsidRPr="00C501E9" w:rsidRDefault="00C501E9" w:rsidP="00C501E9">
            <w:pPr>
              <w:spacing w:after="0"/>
              <w:textAlignment w:val="auto"/>
              <w:rPr>
                <w:lang w:eastAsia="en-GB"/>
              </w:rPr>
            </w:pPr>
            <w:r w:rsidRPr="00C501E9">
              <w:rPr>
                <w:lang w:eastAsia="en-GB"/>
              </w:rPr>
              <w:t>RAN2 has discussed signalling support for NR coexistence for eMTC and NB-IoT and has agreed to provide the configuration parameters to the UE via dedicated signalling. However, RAN2 is concerned about the number of bits needed to define resource reservation for NR and is looking for possible signalling optimisations.</w:t>
            </w:r>
          </w:p>
          <w:p w14:paraId="18E3142C" w14:textId="77777777" w:rsidR="00C501E9" w:rsidRPr="00C501E9" w:rsidRDefault="00C501E9" w:rsidP="00C501E9">
            <w:pPr>
              <w:spacing w:after="0"/>
              <w:textAlignment w:val="auto"/>
              <w:rPr>
                <w:lang w:eastAsia="en-GB"/>
              </w:rPr>
            </w:pPr>
          </w:p>
          <w:p w14:paraId="5A899155" w14:textId="11C2540A" w:rsidR="00C501E9" w:rsidRPr="00C501E9" w:rsidRDefault="00C501E9" w:rsidP="00C501E9">
            <w:pPr>
              <w:spacing w:after="0"/>
              <w:textAlignment w:val="auto"/>
              <w:rPr>
                <w:lang w:eastAsia="en-GB"/>
              </w:rPr>
            </w:pPr>
            <w:r w:rsidRPr="00C501E9">
              <w:rPr>
                <w:lang w:eastAsia="en-GB"/>
              </w:rPr>
              <w:t xml:space="preserve">For NB-IoT, the consolidated parameters in </w:t>
            </w:r>
            <w:hyperlink r:id="rId12" w:history="1">
              <w:r w:rsidRPr="00C501E9">
                <w:rPr>
                  <w:rStyle w:val="Hyperlink"/>
                  <w:lang w:eastAsia="en-GB"/>
                </w:rPr>
                <w:t>R1-1913673</w:t>
              </w:r>
            </w:hyperlink>
            <w:r w:rsidRPr="00C501E9">
              <w:rPr>
                <w:lang w:eastAsia="en-GB"/>
              </w:rPr>
              <w:t xml:space="preserve"> (updated in </w:t>
            </w:r>
            <w:hyperlink r:id="rId13" w:history="1">
              <w:r w:rsidRPr="00C501E9">
                <w:rPr>
                  <w:rStyle w:val="Hyperlink"/>
                  <w:lang w:eastAsia="en-GB"/>
                </w:rPr>
                <w:t>R1-2001479</w:t>
              </w:r>
            </w:hyperlink>
            <w:r w:rsidRPr="00C501E9">
              <w:rPr>
                <w:lang w:eastAsia="en-GB"/>
              </w:rPr>
              <w:t>) are all marked as carrier specific. In NB-IoT, only the carriers needed for initial access are configured via broadcast signalling and other carriers are configured via dedicated signalling. RAN2 discussed whether the NR resource reservation parameters could be configured the same for all the NB-IoT carriers used in the cell for dedicated mode only (i.e. carriers not used for idle mode).</w:t>
            </w:r>
          </w:p>
          <w:p w14:paraId="6A99504E" w14:textId="77777777" w:rsidR="00C501E9" w:rsidRPr="00C501E9" w:rsidRDefault="00C501E9" w:rsidP="00C501E9">
            <w:pPr>
              <w:spacing w:after="0"/>
              <w:textAlignment w:val="auto"/>
              <w:rPr>
                <w:lang w:eastAsia="en-GB"/>
              </w:rPr>
            </w:pPr>
          </w:p>
          <w:p w14:paraId="16AAA5CB" w14:textId="77777777" w:rsidR="00C501E9" w:rsidRPr="00C501E9" w:rsidRDefault="00C501E9" w:rsidP="00C501E9">
            <w:pPr>
              <w:spacing w:after="0"/>
              <w:textAlignment w:val="auto"/>
              <w:rPr>
                <w:b/>
                <w:bCs/>
                <w:lang w:eastAsia="en-GB"/>
              </w:rPr>
            </w:pPr>
            <w:r w:rsidRPr="00C501E9">
              <w:rPr>
                <w:b/>
                <w:bCs/>
                <w:lang w:eastAsia="en-GB"/>
              </w:rPr>
              <w:t>Question 1: For NB-IoT, which, if any, resource reservation parameters for NR are likely to be the same across different carriers?</w:t>
            </w:r>
          </w:p>
          <w:p w14:paraId="2BA70DFA" w14:textId="77777777" w:rsidR="00C501E9" w:rsidRPr="00C501E9" w:rsidRDefault="00C501E9" w:rsidP="00C501E9">
            <w:pPr>
              <w:spacing w:after="0"/>
              <w:textAlignment w:val="auto"/>
              <w:rPr>
                <w:b/>
                <w:bCs/>
                <w:lang w:eastAsia="en-GB"/>
              </w:rPr>
            </w:pPr>
          </w:p>
          <w:p w14:paraId="42CFF042" w14:textId="77777777" w:rsidR="00C501E9" w:rsidRPr="00C501E9" w:rsidRDefault="00C501E9" w:rsidP="00C501E9">
            <w:pPr>
              <w:spacing w:after="0"/>
              <w:textAlignment w:val="auto"/>
              <w:rPr>
                <w:b/>
                <w:bCs/>
                <w:lang w:eastAsia="en-GB"/>
              </w:rPr>
            </w:pPr>
            <w:r w:rsidRPr="00C501E9">
              <w:rPr>
                <w:b/>
                <w:bCs/>
                <w:lang w:eastAsia="en-GB"/>
              </w:rPr>
              <w:t>Question 1.1: If some resource reservation parameters for NR can be same across different NB-IoT carriers then can all the parameters be the same for all the NB-IoT carriers configured via dedicated signalling?</w:t>
            </w:r>
          </w:p>
          <w:p w14:paraId="3E40F5E9" w14:textId="77777777" w:rsidR="00C501E9" w:rsidRPr="00C501E9" w:rsidRDefault="00C501E9" w:rsidP="00C501E9">
            <w:pPr>
              <w:spacing w:after="0"/>
              <w:textAlignment w:val="auto"/>
              <w:rPr>
                <w:lang w:eastAsia="en-GB"/>
              </w:rPr>
            </w:pPr>
          </w:p>
          <w:p w14:paraId="5D26AEA1" w14:textId="77777777" w:rsidR="00C501E9" w:rsidRPr="00C501E9" w:rsidRDefault="00C501E9" w:rsidP="00C501E9">
            <w:pPr>
              <w:spacing w:after="0"/>
              <w:textAlignment w:val="auto"/>
              <w:rPr>
                <w:lang w:eastAsia="en-GB"/>
              </w:rPr>
            </w:pPr>
            <w:r w:rsidRPr="00C501E9">
              <w:rPr>
                <w:lang w:eastAsia="en-GB"/>
              </w:rPr>
              <w:t>RAN2 also discussed other possibility for signalling optimisation and for this RAN2 has the following questions:</w:t>
            </w:r>
          </w:p>
          <w:p w14:paraId="30063F2A" w14:textId="77777777" w:rsidR="00C501E9" w:rsidRPr="00C501E9" w:rsidRDefault="00C501E9" w:rsidP="00C501E9">
            <w:pPr>
              <w:spacing w:after="0"/>
              <w:textAlignment w:val="auto"/>
              <w:rPr>
                <w:lang w:eastAsia="en-GB"/>
              </w:rPr>
            </w:pPr>
          </w:p>
          <w:p w14:paraId="7AB1FE94" w14:textId="77777777" w:rsidR="00C501E9" w:rsidRPr="00C501E9" w:rsidRDefault="00C501E9" w:rsidP="00C501E9">
            <w:pPr>
              <w:spacing w:after="0"/>
              <w:textAlignment w:val="auto"/>
              <w:rPr>
                <w:b/>
                <w:bCs/>
                <w:lang w:eastAsia="en-GB"/>
              </w:rPr>
            </w:pPr>
            <w:r w:rsidRPr="00C501E9">
              <w:rPr>
                <w:b/>
                <w:bCs/>
                <w:lang w:eastAsia="en-GB"/>
              </w:rPr>
              <w:t>Question 2: For NB-IoT and eMTC, which, if any, parameters are likely to be the same for uplink and downlink?</w:t>
            </w:r>
          </w:p>
          <w:p w14:paraId="1980692E" w14:textId="77777777" w:rsidR="00C501E9" w:rsidRPr="00C501E9" w:rsidRDefault="00C501E9" w:rsidP="00C501E9">
            <w:pPr>
              <w:spacing w:after="0"/>
              <w:textAlignment w:val="auto"/>
              <w:rPr>
                <w:lang w:eastAsia="en-GB"/>
              </w:rPr>
            </w:pPr>
          </w:p>
          <w:p w14:paraId="6E4FD576" w14:textId="77777777" w:rsidR="00C501E9" w:rsidRPr="00C501E9" w:rsidRDefault="00C501E9" w:rsidP="00C501E9">
            <w:pPr>
              <w:spacing w:after="0"/>
              <w:textAlignment w:val="auto"/>
              <w:rPr>
                <w:lang w:eastAsia="en-GB"/>
              </w:rPr>
            </w:pPr>
            <w:r w:rsidRPr="00C501E9">
              <w:rPr>
                <w:lang w:eastAsia="en-GB"/>
              </w:rPr>
              <w:t>To optimise signalling for mobility scenarios (i.e. during handover or resumption after cell reselection), it would be useful to know if resource reservation parameters for NR can be same across different cells on the same carrier frequency.</w:t>
            </w:r>
          </w:p>
          <w:p w14:paraId="07BD0236" w14:textId="77777777" w:rsidR="00C501E9" w:rsidRPr="00C501E9" w:rsidRDefault="00C501E9" w:rsidP="00C501E9">
            <w:pPr>
              <w:spacing w:after="0"/>
              <w:textAlignment w:val="auto"/>
              <w:rPr>
                <w:lang w:eastAsia="en-GB"/>
              </w:rPr>
            </w:pPr>
          </w:p>
          <w:p w14:paraId="790A8C48" w14:textId="77777777" w:rsidR="00C501E9" w:rsidRPr="00C501E9" w:rsidRDefault="00C501E9" w:rsidP="00C501E9">
            <w:pPr>
              <w:spacing w:after="0"/>
              <w:textAlignment w:val="auto"/>
              <w:rPr>
                <w:b/>
                <w:lang w:eastAsia="en-GB"/>
              </w:rPr>
            </w:pPr>
            <w:r w:rsidRPr="00C501E9">
              <w:rPr>
                <w:b/>
                <w:lang w:eastAsia="en-GB"/>
              </w:rPr>
              <w:t xml:space="preserve">Question 3: For NB-IoT and eMTC, </w:t>
            </w:r>
            <w:r w:rsidRPr="00C501E9">
              <w:rPr>
                <w:b/>
                <w:bCs/>
                <w:lang w:eastAsia="en-GB"/>
              </w:rPr>
              <w:t xml:space="preserve">which, if any, parameters are likely to be the </w:t>
            </w:r>
            <w:r w:rsidRPr="00C501E9">
              <w:rPr>
                <w:b/>
                <w:lang w:eastAsia="en-GB"/>
              </w:rPr>
              <w:t>same in neighbour cells on the same carrier frequency?</w:t>
            </w:r>
          </w:p>
          <w:p w14:paraId="6FC5D02F" w14:textId="77777777" w:rsidR="00C501E9" w:rsidRDefault="00C501E9" w:rsidP="008E64C2">
            <w:pPr>
              <w:pStyle w:val="BodyText"/>
            </w:pPr>
          </w:p>
        </w:tc>
      </w:tr>
    </w:tbl>
    <w:p w14:paraId="7C068173" w14:textId="2E5C1BA1" w:rsidR="00C501E9" w:rsidRDefault="00C501E9" w:rsidP="008E64C2">
      <w:pPr>
        <w:pStyle w:val="BodyText"/>
      </w:pPr>
    </w:p>
    <w:p w14:paraId="1E9CAAD5" w14:textId="2C21DF05" w:rsidR="0046485C" w:rsidRDefault="0046485C" w:rsidP="008E64C2">
      <w:pPr>
        <w:pStyle w:val="BodyText"/>
      </w:pPr>
      <w:r>
        <w:t>This contribution presents our view on the above questions.</w:t>
      </w:r>
    </w:p>
    <w:p w14:paraId="2F6663FC" w14:textId="7CAFA6F1" w:rsidR="00786613" w:rsidRPr="008E64C2" w:rsidRDefault="00786613" w:rsidP="00786613">
      <w:pPr>
        <w:pStyle w:val="Heading1"/>
      </w:pPr>
      <w:r>
        <w:lastRenderedPageBreak/>
        <w:t>Discussion</w:t>
      </w:r>
    </w:p>
    <w:p w14:paraId="1977834C" w14:textId="18F4C0EF" w:rsidR="00130203" w:rsidRDefault="00130203" w:rsidP="00C501E9">
      <w:pPr>
        <w:pStyle w:val="BodyText"/>
      </w:pPr>
    </w:p>
    <w:tbl>
      <w:tblPr>
        <w:tblStyle w:val="TableGrid"/>
        <w:tblW w:w="0" w:type="auto"/>
        <w:tblLook w:val="04A0" w:firstRow="1" w:lastRow="0" w:firstColumn="1" w:lastColumn="0" w:noHBand="0" w:noVBand="1"/>
      </w:tblPr>
      <w:tblGrid>
        <w:gridCol w:w="9629"/>
      </w:tblGrid>
      <w:tr w:rsidR="00130203" w14:paraId="6097FAC4" w14:textId="77777777" w:rsidTr="00130203">
        <w:tc>
          <w:tcPr>
            <w:tcW w:w="9629" w:type="dxa"/>
          </w:tcPr>
          <w:p w14:paraId="12275CC5" w14:textId="333DF6B1" w:rsidR="00130203" w:rsidRDefault="00130203" w:rsidP="00130203">
            <w:pPr>
              <w:spacing w:after="0"/>
              <w:textAlignment w:val="auto"/>
              <w:rPr>
                <w:b/>
                <w:bCs/>
                <w:lang w:eastAsia="en-GB"/>
              </w:rPr>
            </w:pPr>
            <w:r w:rsidRPr="00C501E9">
              <w:rPr>
                <w:b/>
                <w:bCs/>
                <w:lang w:eastAsia="en-GB"/>
              </w:rPr>
              <w:t>Question 1: For NB-IoT, which, if any, resource reservation parameters for NR are likely to be the same across different carriers?</w:t>
            </w:r>
          </w:p>
          <w:p w14:paraId="6B2DC04F" w14:textId="77777777" w:rsidR="001D2BAE" w:rsidRDefault="001D2BAE" w:rsidP="00130203">
            <w:pPr>
              <w:spacing w:after="0"/>
              <w:textAlignment w:val="auto"/>
              <w:rPr>
                <w:b/>
                <w:bCs/>
                <w:lang w:eastAsia="en-GB"/>
              </w:rPr>
            </w:pPr>
          </w:p>
          <w:p w14:paraId="530ACE44" w14:textId="0B1EAF76" w:rsidR="001D2BAE" w:rsidRPr="00130203" w:rsidRDefault="001D2BAE" w:rsidP="00130203">
            <w:pPr>
              <w:spacing w:after="0"/>
              <w:textAlignment w:val="auto"/>
              <w:rPr>
                <w:b/>
                <w:bCs/>
                <w:lang w:eastAsia="en-GB"/>
              </w:rPr>
            </w:pPr>
            <w:r w:rsidRPr="00C501E9">
              <w:rPr>
                <w:b/>
                <w:bCs/>
                <w:lang w:eastAsia="en-GB"/>
              </w:rPr>
              <w:t>Question 1.1: If some resource reservation parameters for NR can be same across different NB-IoT carriers then can all the parameters be the same for all the NB-IoT carriers configured via dedicated signalling?</w:t>
            </w:r>
          </w:p>
        </w:tc>
      </w:tr>
    </w:tbl>
    <w:p w14:paraId="009A4325" w14:textId="390E81A6" w:rsidR="00130203" w:rsidRDefault="00130203" w:rsidP="00C501E9">
      <w:pPr>
        <w:pStyle w:val="BodyText"/>
      </w:pPr>
    </w:p>
    <w:p w14:paraId="6136A1A0" w14:textId="7AC69BEA" w:rsidR="003E2318" w:rsidRDefault="00130203" w:rsidP="00CD20E8">
      <w:pPr>
        <w:pStyle w:val="BodyText"/>
      </w:pPr>
      <w:r w:rsidRPr="00130203">
        <w:rPr>
          <w:b/>
          <w:bCs/>
        </w:rPr>
        <w:t>Proposed answer</w:t>
      </w:r>
      <w:r>
        <w:rPr>
          <w:b/>
          <w:bCs/>
        </w:rPr>
        <w:t xml:space="preserve"> to Question</w:t>
      </w:r>
      <w:r w:rsidR="001D2BAE">
        <w:rPr>
          <w:b/>
          <w:bCs/>
        </w:rPr>
        <w:t>s</w:t>
      </w:r>
      <w:r>
        <w:rPr>
          <w:b/>
          <w:bCs/>
        </w:rPr>
        <w:t xml:space="preserve"> 1</w:t>
      </w:r>
      <w:r w:rsidR="001D2BAE">
        <w:rPr>
          <w:b/>
          <w:bCs/>
        </w:rPr>
        <w:t xml:space="preserve"> and 1.1</w:t>
      </w:r>
      <w:r>
        <w:rPr>
          <w:b/>
          <w:bCs/>
        </w:rPr>
        <w:t>:</w:t>
      </w:r>
    </w:p>
    <w:p w14:paraId="5FDE867B" w14:textId="12179180" w:rsidR="00437B6C" w:rsidRDefault="00437B6C" w:rsidP="00CD20E8">
      <w:pPr>
        <w:pStyle w:val="BodyText"/>
      </w:pPr>
      <w:r>
        <w:t>Ideally,</w:t>
      </w:r>
      <w:r w:rsidR="003063EE">
        <w:t xml:space="preserve"> </w:t>
      </w:r>
      <w:r w:rsidR="00423A70">
        <w:t xml:space="preserve">the </w:t>
      </w:r>
      <w:r w:rsidR="003063EE">
        <w:t>values for</w:t>
      </w:r>
      <w:r>
        <w:t xml:space="preserve"> the NB-IoT resource reservation configuration parameter</w:t>
      </w:r>
      <w:r w:rsidR="003063EE">
        <w:t xml:space="preserve">s (periodicity, start position, bitmap patterns) </w:t>
      </w:r>
      <w:r>
        <w:t>should only be the same across different carriers if they experience the same overlap with NR transmission(s).</w:t>
      </w:r>
      <w:r w:rsidR="006634D8">
        <w:t xml:space="preserve"> </w:t>
      </w:r>
      <w:r w:rsidR="00473603">
        <w:t xml:space="preserve">If </w:t>
      </w:r>
      <w:r w:rsidR="006634D8">
        <w:t xml:space="preserve">RAN2 deems it </w:t>
      </w:r>
      <w:r w:rsidR="00473603">
        <w:t xml:space="preserve">necessary to reduce higher-layer signalling overhead by </w:t>
      </w:r>
      <w:r w:rsidR="001D2BAE">
        <w:t>having multiple carriers share the same resource reservation configuration,</w:t>
      </w:r>
      <w:r w:rsidR="006634D8">
        <w:t xml:space="preserve"> it should</w:t>
      </w:r>
      <w:r w:rsidR="001D2BAE">
        <w:t xml:space="preserve"> </w:t>
      </w:r>
      <w:r w:rsidR="006634D8">
        <w:t xml:space="preserve">be </w:t>
      </w:r>
      <w:r w:rsidR="0072338A">
        <w:t>ensure</w:t>
      </w:r>
      <w:r w:rsidR="006634D8">
        <w:t>d</w:t>
      </w:r>
      <w:r w:rsidR="0072338A">
        <w:t xml:space="preserve"> </w:t>
      </w:r>
      <w:r w:rsidR="006634D8">
        <w:t xml:space="preserve">somehow </w:t>
      </w:r>
      <w:r w:rsidR="0072338A">
        <w:t xml:space="preserve">that not all carriers have to share the same configuration, for example by allowing each carrier to take on one configuration selected from a small set of </w:t>
      </w:r>
      <w:r w:rsidR="006634D8">
        <w:t>(</w:t>
      </w:r>
      <w:r w:rsidR="0072338A">
        <w:t>at least two</w:t>
      </w:r>
      <w:r w:rsidR="006634D8">
        <w:t>)</w:t>
      </w:r>
      <w:r w:rsidR="0072338A">
        <w:t xml:space="preserve"> different configurations</w:t>
      </w:r>
      <w:r w:rsidR="006634D8">
        <w:t xml:space="preserve">, so that there is still some flexibility to adapt </w:t>
      </w:r>
      <w:r w:rsidR="00B95463">
        <w:t xml:space="preserve">the resource reservation </w:t>
      </w:r>
      <w:r w:rsidR="006634D8">
        <w:t>to at least a couple of different NR transmissions simultaneously.</w:t>
      </w:r>
    </w:p>
    <w:p w14:paraId="14453209" w14:textId="4CA22B5D" w:rsidR="00B56CFD" w:rsidRDefault="00CE7C0B" w:rsidP="00B56CFD">
      <w:pPr>
        <w:pStyle w:val="BodyText"/>
      </w:pPr>
      <w:r>
        <w:t>Furthermore, for</w:t>
      </w:r>
      <w:r w:rsidR="00B56CFD">
        <w:t xml:space="preserve"> carriers that do not experience any overlap with any transmission, no resource reservation is needed, and any resource reservation results in efficiency loss. For such carriers, RAN1 assumes that it will be possible to avoid resource reservation completely by simply not enabling it using the UE-specific signalling requested in the L1 parameter list in </w:t>
      </w:r>
      <w:hyperlink r:id="rId14" w:history="1">
        <w:r w:rsidR="00B56CFD" w:rsidRPr="00C501E9">
          <w:rPr>
            <w:rStyle w:val="Hyperlink"/>
            <w:lang w:eastAsia="en-GB"/>
          </w:rPr>
          <w:t>R1-2001479</w:t>
        </w:r>
      </w:hyperlink>
      <w:r w:rsidR="00B56CFD">
        <w:t>.</w:t>
      </w:r>
    </w:p>
    <w:p w14:paraId="322EE5A7" w14:textId="6108A0A0" w:rsidR="00CE7C0B" w:rsidRDefault="00CE7C0B" w:rsidP="00CE7C0B">
      <w:pPr>
        <w:pStyle w:val="BodyText"/>
      </w:pPr>
      <w:r>
        <w:t>Finally, it can be noted that it may be a reasonable assumption that the subframe-level bitmap (</w:t>
      </w:r>
      <w:r w:rsidRPr="00D177F8">
        <w:rPr>
          <w:i/>
          <w:iCs/>
        </w:rPr>
        <w:t>valid-subframe-config-DL/UL</w:t>
      </w:r>
      <w:r>
        <w:t>) and the slot/symbol-level bitmaps (</w:t>
      </w:r>
      <w:r w:rsidRPr="00D177F8">
        <w:rPr>
          <w:i/>
          <w:iCs/>
        </w:rPr>
        <w:t>slot-reserved-resource-config-DL/UL</w:t>
      </w:r>
      <w:r w:rsidRPr="00D177F8">
        <w:t xml:space="preserve">, </w:t>
      </w:r>
      <w:r w:rsidRPr="00D177F8">
        <w:rPr>
          <w:i/>
          <w:iCs/>
        </w:rPr>
        <w:t>symbol-reserved-resource-config-DL/UL-first-slot</w:t>
      </w:r>
      <w:r w:rsidRPr="00D177F8">
        <w:t>,</w:t>
      </w:r>
      <w:r>
        <w:t xml:space="preserve"> and</w:t>
      </w:r>
      <w:r w:rsidRPr="00D177F8">
        <w:t xml:space="preserve"> </w:t>
      </w:r>
      <w:r w:rsidRPr="00D177F8">
        <w:rPr>
          <w:i/>
          <w:iCs/>
        </w:rPr>
        <w:t>symbol-reserved-resource-config-DL/UL-second-slot</w:t>
      </w:r>
      <w:r>
        <w:t>) are not likely to need to be possible to configure simultaneously.</w:t>
      </w:r>
    </w:p>
    <w:p w14:paraId="31B755A4" w14:textId="615D3D8E" w:rsidR="00130203" w:rsidRDefault="00130203" w:rsidP="00C501E9">
      <w:pPr>
        <w:pStyle w:val="BodyText"/>
      </w:pPr>
    </w:p>
    <w:tbl>
      <w:tblPr>
        <w:tblStyle w:val="TableGrid"/>
        <w:tblW w:w="0" w:type="auto"/>
        <w:tblLook w:val="04A0" w:firstRow="1" w:lastRow="0" w:firstColumn="1" w:lastColumn="0" w:noHBand="0" w:noVBand="1"/>
      </w:tblPr>
      <w:tblGrid>
        <w:gridCol w:w="9629"/>
      </w:tblGrid>
      <w:tr w:rsidR="00130203" w14:paraId="2F8001D1" w14:textId="77777777" w:rsidTr="00130203">
        <w:tc>
          <w:tcPr>
            <w:tcW w:w="9629" w:type="dxa"/>
          </w:tcPr>
          <w:p w14:paraId="037EB8B1" w14:textId="14655269" w:rsidR="00130203" w:rsidRPr="00130203" w:rsidRDefault="00130203" w:rsidP="00130203">
            <w:pPr>
              <w:spacing w:after="0"/>
              <w:textAlignment w:val="auto"/>
              <w:rPr>
                <w:b/>
                <w:bCs/>
                <w:lang w:eastAsia="en-GB"/>
              </w:rPr>
            </w:pPr>
            <w:r w:rsidRPr="00C501E9">
              <w:rPr>
                <w:b/>
                <w:bCs/>
                <w:lang w:eastAsia="en-GB"/>
              </w:rPr>
              <w:t>Question 2: For NB-IoT and eMTC, which, if any, parameters are likely to be the same for uplink and downlink?</w:t>
            </w:r>
          </w:p>
        </w:tc>
      </w:tr>
    </w:tbl>
    <w:p w14:paraId="3EA200B9" w14:textId="4013D481" w:rsidR="00130203" w:rsidRDefault="00130203" w:rsidP="00C501E9">
      <w:pPr>
        <w:pStyle w:val="BodyText"/>
      </w:pPr>
    </w:p>
    <w:p w14:paraId="7FF284F3" w14:textId="15E35FE8" w:rsidR="003E2318" w:rsidRDefault="00130203" w:rsidP="00C501E9">
      <w:pPr>
        <w:pStyle w:val="BodyText"/>
      </w:pPr>
      <w:r w:rsidRPr="00130203">
        <w:rPr>
          <w:b/>
          <w:bCs/>
        </w:rPr>
        <w:t>Proposed answer</w:t>
      </w:r>
      <w:r>
        <w:rPr>
          <w:b/>
          <w:bCs/>
        </w:rPr>
        <w:t xml:space="preserve"> to Question 2:</w:t>
      </w:r>
    </w:p>
    <w:p w14:paraId="53CC3B18" w14:textId="34FA433F" w:rsidR="00130203" w:rsidRDefault="005141D1" w:rsidP="00C501E9">
      <w:pPr>
        <w:pStyle w:val="BodyText"/>
      </w:pPr>
      <w:r>
        <w:t xml:space="preserve">It cannot be assumed that </w:t>
      </w:r>
      <w:r w:rsidR="00BB37CC">
        <w:t xml:space="preserve">any </w:t>
      </w:r>
      <w:r w:rsidR="00DF4CA4">
        <w:t xml:space="preserve">NB-IoT/LTE-MTC </w:t>
      </w:r>
      <w:r>
        <w:t>resource reservation configuration parameters are likely to have the same values</w:t>
      </w:r>
      <w:r w:rsidR="00CA6926" w:rsidRPr="00CA6926">
        <w:t xml:space="preserve"> </w:t>
      </w:r>
      <w:r w:rsidR="00CA6926">
        <w:t>for uplink and downlink</w:t>
      </w:r>
      <w:r>
        <w:t xml:space="preserve">, since the </w:t>
      </w:r>
      <w:r w:rsidR="00B55722">
        <w:t xml:space="preserve">resource reservation features </w:t>
      </w:r>
      <w:r w:rsidR="009C310E">
        <w:t>should</w:t>
      </w:r>
      <w:r w:rsidR="00B55722">
        <w:t xml:space="preserve"> allow reservation around NR transmissions </w:t>
      </w:r>
      <w:r w:rsidR="0066250D">
        <w:t xml:space="preserve">that </w:t>
      </w:r>
      <w:r w:rsidR="00F71007">
        <w:t>may</w:t>
      </w:r>
      <w:r>
        <w:t xml:space="preserve"> have</w:t>
      </w:r>
      <w:r w:rsidR="0066250D">
        <w:t xml:space="preserve"> completely different resource mapping</w:t>
      </w:r>
      <w:r w:rsidR="00B55722">
        <w:t xml:space="preserve"> in uplink and downlink</w:t>
      </w:r>
      <w:r w:rsidR="003E535F">
        <w:t>.</w:t>
      </w:r>
    </w:p>
    <w:p w14:paraId="4326E32A" w14:textId="45E593C8" w:rsidR="00130203" w:rsidRDefault="00130203" w:rsidP="00C501E9">
      <w:pPr>
        <w:pStyle w:val="BodyText"/>
      </w:pPr>
    </w:p>
    <w:tbl>
      <w:tblPr>
        <w:tblStyle w:val="TableGrid"/>
        <w:tblW w:w="0" w:type="auto"/>
        <w:tblLook w:val="04A0" w:firstRow="1" w:lastRow="0" w:firstColumn="1" w:lastColumn="0" w:noHBand="0" w:noVBand="1"/>
      </w:tblPr>
      <w:tblGrid>
        <w:gridCol w:w="9629"/>
      </w:tblGrid>
      <w:tr w:rsidR="00130203" w14:paraId="232CD767" w14:textId="77777777" w:rsidTr="00130203">
        <w:tc>
          <w:tcPr>
            <w:tcW w:w="9629" w:type="dxa"/>
          </w:tcPr>
          <w:p w14:paraId="37C1DC4A" w14:textId="488210E4" w:rsidR="00130203" w:rsidRPr="00130203" w:rsidRDefault="00130203" w:rsidP="00130203">
            <w:pPr>
              <w:spacing w:after="0"/>
              <w:textAlignment w:val="auto"/>
              <w:rPr>
                <w:b/>
                <w:lang w:eastAsia="en-GB"/>
              </w:rPr>
            </w:pPr>
            <w:r w:rsidRPr="00C501E9">
              <w:rPr>
                <w:b/>
                <w:lang w:eastAsia="en-GB"/>
              </w:rPr>
              <w:t xml:space="preserve">Question 3: For NB-IoT and eMTC, </w:t>
            </w:r>
            <w:r w:rsidRPr="00C501E9">
              <w:rPr>
                <w:b/>
                <w:bCs/>
                <w:lang w:eastAsia="en-GB"/>
              </w:rPr>
              <w:t xml:space="preserve">which, if any, parameters are likely to be the </w:t>
            </w:r>
            <w:r w:rsidRPr="00C501E9">
              <w:rPr>
                <w:b/>
                <w:lang w:eastAsia="en-GB"/>
              </w:rPr>
              <w:t>same in neighbour cells on the same carrier frequency?</w:t>
            </w:r>
          </w:p>
        </w:tc>
      </w:tr>
    </w:tbl>
    <w:p w14:paraId="13632B1D" w14:textId="5E79A7A3" w:rsidR="00130203" w:rsidRDefault="00130203" w:rsidP="00C501E9">
      <w:pPr>
        <w:pStyle w:val="BodyText"/>
      </w:pPr>
    </w:p>
    <w:p w14:paraId="761F261C" w14:textId="2405F3A3" w:rsidR="003E2318" w:rsidRDefault="00130203" w:rsidP="00CA6926">
      <w:pPr>
        <w:pStyle w:val="BodyText"/>
      </w:pPr>
      <w:r w:rsidRPr="00130203">
        <w:rPr>
          <w:b/>
          <w:bCs/>
        </w:rPr>
        <w:t>Proposed answer</w:t>
      </w:r>
      <w:r>
        <w:rPr>
          <w:b/>
          <w:bCs/>
        </w:rPr>
        <w:t xml:space="preserve"> to Question 3:</w:t>
      </w:r>
    </w:p>
    <w:p w14:paraId="49E54E2B" w14:textId="4EE3040C" w:rsidR="00D86F87" w:rsidRDefault="00CA6926" w:rsidP="00CA6926">
      <w:pPr>
        <w:pStyle w:val="BodyText"/>
      </w:pPr>
      <w:r>
        <w:t xml:space="preserve">It cannot be assumed that any </w:t>
      </w:r>
      <w:r w:rsidR="00DF4CA4">
        <w:t xml:space="preserve">NB-IoT/LTE-MTC </w:t>
      </w:r>
      <w:r>
        <w:t>resource reservation configuration parameters are likely to have the same values in neighbour cells, since</w:t>
      </w:r>
      <w:r w:rsidR="006B374E">
        <w:t xml:space="preserve"> the resource reservation features should allow reservation around</w:t>
      </w:r>
      <w:r w:rsidRPr="00CA6926">
        <w:t xml:space="preserve"> NR transmissions (e.g. SSB)</w:t>
      </w:r>
      <w:r w:rsidR="006B374E">
        <w:t xml:space="preserve"> that may have different patterns in different neighbour cells.</w:t>
      </w:r>
    </w:p>
    <w:p w14:paraId="13854FA7" w14:textId="091E768F" w:rsidR="003F7370" w:rsidRDefault="003F7370" w:rsidP="003F7370">
      <w:pPr>
        <w:pStyle w:val="Heading1"/>
      </w:pPr>
      <w:r>
        <w:t>Conclusions</w:t>
      </w:r>
    </w:p>
    <w:p w14:paraId="45352A03" w14:textId="3FCA44A8" w:rsidR="003F7370" w:rsidRPr="003F7370" w:rsidRDefault="003F7370" w:rsidP="003F7370">
      <w:pPr>
        <w:pStyle w:val="BodyText"/>
      </w:pPr>
      <w:r>
        <w:t>In this contribution we have provide proposed answers to the questions in the LS from RAN2.</w:t>
      </w:r>
    </w:p>
    <w:p w14:paraId="079244F0" w14:textId="6840B55F" w:rsidR="005D7B72" w:rsidRPr="008E64C2" w:rsidRDefault="005D7B72" w:rsidP="005D7B72">
      <w:pPr>
        <w:pStyle w:val="Heading1"/>
      </w:pPr>
      <w:r>
        <w:t>References</w:t>
      </w:r>
    </w:p>
    <w:bookmarkStart w:id="2" w:name="_Ref174151459"/>
    <w:bookmarkStart w:id="3" w:name="_Ref189809556"/>
    <w:bookmarkStart w:id="4" w:name="_Ref522090563"/>
    <w:bookmarkStart w:id="5" w:name="_Ref17491633"/>
    <w:p w14:paraId="39766F3D" w14:textId="0A505895" w:rsidR="001D7644" w:rsidRDefault="001D7644" w:rsidP="001D7644">
      <w:pPr>
        <w:pStyle w:val="Reference"/>
        <w:numPr>
          <w:ilvl w:val="0"/>
          <w:numId w:val="26"/>
        </w:numPr>
        <w:textAlignment w:val="auto"/>
        <w:rPr>
          <w:rFonts w:cs="Arial"/>
          <w:lang w:val="en-US"/>
        </w:rPr>
      </w:pPr>
      <w:r>
        <w:fldChar w:fldCharType="begin"/>
      </w:r>
      <w:r>
        <w:instrText xml:space="preserve"> HYPERLINK "http://www.3gpp.org/ftp/TSG_RAN/WG1_RL1/TSGR1_100b_e/Docs/R1-2001518.zip" </w:instrText>
      </w:r>
      <w:r>
        <w:fldChar w:fldCharType="separate"/>
      </w:r>
      <w:r w:rsidRPr="00CD6C1A">
        <w:rPr>
          <w:rStyle w:val="Hyperlink"/>
        </w:rPr>
        <w:t>R1-2001518</w:t>
      </w:r>
      <w:r>
        <w:rPr>
          <w:rStyle w:val="Hyperlink"/>
        </w:rPr>
        <w:fldChar w:fldCharType="end"/>
      </w:r>
      <w:r w:rsidRPr="00284260">
        <w:rPr>
          <w:rFonts w:cs="Arial"/>
          <w:lang w:val="en-US"/>
        </w:rPr>
        <w:t>, “</w:t>
      </w:r>
      <w:r w:rsidRPr="001D7644">
        <w:rPr>
          <w:rFonts w:cs="Arial"/>
          <w:lang w:val="en-US"/>
        </w:rPr>
        <w:t>LS on NR coexistence</w:t>
      </w:r>
      <w:r w:rsidRPr="00284260">
        <w:rPr>
          <w:rFonts w:cs="Arial"/>
          <w:lang w:val="en-US"/>
        </w:rPr>
        <w:t>”</w:t>
      </w:r>
      <w:bookmarkEnd w:id="2"/>
      <w:bookmarkEnd w:id="3"/>
      <w:bookmarkEnd w:id="4"/>
      <w:r>
        <w:rPr>
          <w:rFonts w:cs="Arial"/>
          <w:lang w:val="en-US"/>
        </w:rPr>
        <w:t>, RAN2</w:t>
      </w:r>
    </w:p>
    <w:bookmarkEnd w:id="5"/>
    <w:p w14:paraId="0CF8581C" w14:textId="1B949245" w:rsidR="00912660" w:rsidRPr="00912660" w:rsidRDefault="00912660" w:rsidP="00912660">
      <w:pPr>
        <w:pStyle w:val="Reference"/>
        <w:numPr>
          <w:ilvl w:val="0"/>
          <w:numId w:val="26"/>
        </w:numPr>
        <w:textAlignment w:val="auto"/>
        <w:rPr>
          <w:rFonts w:cs="Arial"/>
          <w:lang w:val="en-US"/>
        </w:rPr>
      </w:pPr>
      <w:r w:rsidRPr="00912660">
        <w:rPr>
          <w:rFonts w:cs="Arial"/>
        </w:rPr>
        <w:lastRenderedPageBreak/>
        <w:fldChar w:fldCharType="begin"/>
      </w:r>
      <w:r w:rsidRPr="00912660">
        <w:rPr>
          <w:rFonts w:cs="Arial"/>
        </w:rPr>
        <w:instrText xml:space="preserve"> HYPERLINK "https://www.3gpp.org/ftp/tsg_ran/WG1_RL1/TSGR1_100_e/Docs/R1-2001479.zip" </w:instrText>
      </w:r>
      <w:r w:rsidRPr="00912660">
        <w:rPr>
          <w:rFonts w:cs="Arial"/>
        </w:rPr>
        <w:fldChar w:fldCharType="separate"/>
      </w:r>
      <w:r w:rsidRPr="00912660">
        <w:rPr>
          <w:rStyle w:val="Hyperlink"/>
          <w:rFonts w:cs="Arial"/>
        </w:rPr>
        <w:t>R1-2001479</w:t>
      </w:r>
      <w:r w:rsidRPr="00912660">
        <w:rPr>
          <w:rFonts w:cs="Arial"/>
          <w:lang w:val="en-US"/>
        </w:rPr>
        <w:fldChar w:fldCharType="end"/>
      </w:r>
      <w:r>
        <w:rPr>
          <w:rFonts w:cs="Arial"/>
          <w:lang w:val="en-US"/>
        </w:rPr>
        <w:t>, “</w:t>
      </w:r>
      <w:r w:rsidRPr="00912660">
        <w:rPr>
          <w:rFonts w:cs="Arial"/>
          <w:lang w:val="en-US"/>
        </w:rPr>
        <w:t>LS on updated Rel-16 LTE and NR parameter lists</w:t>
      </w:r>
      <w:r>
        <w:rPr>
          <w:rFonts w:cs="Arial"/>
          <w:lang w:val="en-US"/>
        </w:rPr>
        <w:t>”, RAN1</w:t>
      </w:r>
    </w:p>
    <w:sectPr w:rsidR="00912660" w:rsidRPr="00912660"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0A653" w14:textId="77777777" w:rsidR="00375A9A" w:rsidRDefault="00375A9A">
      <w:r>
        <w:separator/>
      </w:r>
    </w:p>
  </w:endnote>
  <w:endnote w:type="continuationSeparator" w:id="0">
    <w:p w14:paraId="0937FE5B" w14:textId="77777777" w:rsidR="00375A9A" w:rsidRDefault="00375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5ADC1" w14:textId="77777777" w:rsidR="00375A9A" w:rsidRDefault="00375A9A">
      <w:r>
        <w:separator/>
      </w:r>
    </w:p>
  </w:footnote>
  <w:footnote w:type="continuationSeparator" w:id="0">
    <w:p w14:paraId="63FA257B" w14:textId="77777777" w:rsidR="00375A9A" w:rsidRDefault="00375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5"/>
  </w:num>
  <w:num w:numId="24">
    <w:abstractNumId w:val="17"/>
  </w:num>
  <w:num w:numId="25">
    <w:abstractNumId w:val="1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C0D"/>
    <w:rsid w:val="0005606A"/>
    <w:rsid w:val="00057117"/>
    <w:rsid w:val="000616E7"/>
    <w:rsid w:val="0006487E"/>
    <w:rsid w:val="00065E1A"/>
    <w:rsid w:val="00077E5F"/>
    <w:rsid w:val="0008036A"/>
    <w:rsid w:val="00081AE6"/>
    <w:rsid w:val="000855EB"/>
    <w:rsid w:val="00085B52"/>
    <w:rsid w:val="000866F2"/>
    <w:rsid w:val="0009009F"/>
    <w:rsid w:val="00090CC5"/>
    <w:rsid w:val="00091557"/>
    <w:rsid w:val="000924C1"/>
    <w:rsid w:val="000924F0"/>
    <w:rsid w:val="00093474"/>
    <w:rsid w:val="0009510F"/>
    <w:rsid w:val="000A10EA"/>
    <w:rsid w:val="000A186A"/>
    <w:rsid w:val="000A1B7B"/>
    <w:rsid w:val="000A56F2"/>
    <w:rsid w:val="000A6F22"/>
    <w:rsid w:val="000B1E41"/>
    <w:rsid w:val="000B2719"/>
    <w:rsid w:val="000B3A8F"/>
    <w:rsid w:val="000B4AB9"/>
    <w:rsid w:val="000B58C3"/>
    <w:rsid w:val="000B61E9"/>
    <w:rsid w:val="000C165A"/>
    <w:rsid w:val="000C2E19"/>
    <w:rsid w:val="000C5F26"/>
    <w:rsid w:val="000D0D07"/>
    <w:rsid w:val="000D34C8"/>
    <w:rsid w:val="000D4797"/>
    <w:rsid w:val="000E0527"/>
    <w:rsid w:val="000E1E92"/>
    <w:rsid w:val="000F06D6"/>
    <w:rsid w:val="000F0EB1"/>
    <w:rsid w:val="000F1106"/>
    <w:rsid w:val="000F2171"/>
    <w:rsid w:val="000F2C57"/>
    <w:rsid w:val="000F3BE9"/>
    <w:rsid w:val="000F3F6C"/>
    <w:rsid w:val="000F5245"/>
    <w:rsid w:val="000F6DF3"/>
    <w:rsid w:val="001005FF"/>
    <w:rsid w:val="001062FB"/>
    <w:rsid w:val="001063E6"/>
    <w:rsid w:val="00113CF4"/>
    <w:rsid w:val="001153EA"/>
    <w:rsid w:val="00115643"/>
    <w:rsid w:val="00116765"/>
    <w:rsid w:val="001219F5"/>
    <w:rsid w:val="00121A20"/>
    <w:rsid w:val="0012377F"/>
    <w:rsid w:val="00124314"/>
    <w:rsid w:val="00126B4A"/>
    <w:rsid w:val="00130203"/>
    <w:rsid w:val="00132FD0"/>
    <w:rsid w:val="001344C0"/>
    <w:rsid w:val="001346FA"/>
    <w:rsid w:val="00135252"/>
    <w:rsid w:val="00137AB5"/>
    <w:rsid w:val="00137F0B"/>
    <w:rsid w:val="00151E23"/>
    <w:rsid w:val="001526E0"/>
    <w:rsid w:val="001551B5"/>
    <w:rsid w:val="0016091D"/>
    <w:rsid w:val="001659C1"/>
    <w:rsid w:val="00173A8E"/>
    <w:rsid w:val="00174BCA"/>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695B"/>
    <w:rsid w:val="001C7005"/>
    <w:rsid w:val="001D2BAE"/>
    <w:rsid w:val="001D51BA"/>
    <w:rsid w:val="001D53E7"/>
    <w:rsid w:val="001D6342"/>
    <w:rsid w:val="001D6D53"/>
    <w:rsid w:val="001D7644"/>
    <w:rsid w:val="001E58E2"/>
    <w:rsid w:val="001E7AED"/>
    <w:rsid w:val="001F3916"/>
    <w:rsid w:val="001F44C0"/>
    <w:rsid w:val="001F54C5"/>
    <w:rsid w:val="001F662C"/>
    <w:rsid w:val="001F7074"/>
    <w:rsid w:val="00200490"/>
    <w:rsid w:val="00201F3A"/>
    <w:rsid w:val="00203F96"/>
    <w:rsid w:val="002069B2"/>
    <w:rsid w:val="00206D9B"/>
    <w:rsid w:val="00207FA3"/>
    <w:rsid w:val="00212281"/>
    <w:rsid w:val="00214A01"/>
    <w:rsid w:val="00214DA8"/>
    <w:rsid w:val="00215423"/>
    <w:rsid w:val="002158FA"/>
    <w:rsid w:val="00220600"/>
    <w:rsid w:val="00221217"/>
    <w:rsid w:val="002224DB"/>
    <w:rsid w:val="00223FCB"/>
    <w:rsid w:val="002252C3"/>
    <w:rsid w:val="00225C54"/>
    <w:rsid w:val="00230765"/>
    <w:rsid w:val="00230D18"/>
    <w:rsid w:val="002319E4"/>
    <w:rsid w:val="00235632"/>
    <w:rsid w:val="00235872"/>
    <w:rsid w:val="00241559"/>
    <w:rsid w:val="002435B3"/>
    <w:rsid w:val="00243626"/>
    <w:rsid w:val="002458EB"/>
    <w:rsid w:val="002500C8"/>
    <w:rsid w:val="00251703"/>
    <w:rsid w:val="00257543"/>
    <w:rsid w:val="002617E7"/>
    <w:rsid w:val="00264228"/>
    <w:rsid w:val="00264334"/>
    <w:rsid w:val="0026473E"/>
    <w:rsid w:val="00266214"/>
    <w:rsid w:val="00267C83"/>
    <w:rsid w:val="0027144F"/>
    <w:rsid w:val="00271813"/>
    <w:rsid w:val="00271F3A"/>
    <w:rsid w:val="0027322E"/>
    <w:rsid w:val="00273278"/>
    <w:rsid w:val="002737F4"/>
    <w:rsid w:val="00273DDF"/>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D7B"/>
    <w:rsid w:val="002C41E6"/>
    <w:rsid w:val="002D071A"/>
    <w:rsid w:val="002D34B2"/>
    <w:rsid w:val="002D48B0"/>
    <w:rsid w:val="002D5B37"/>
    <w:rsid w:val="002D7637"/>
    <w:rsid w:val="002E17F2"/>
    <w:rsid w:val="002E6881"/>
    <w:rsid w:val="002E7CAE"/>
    <w:rsid w:val="002F13E4"/>
    <w:rsid w:val="002F2771"/>
    <w:rsid w:val="002F37A9"/>
    <w:rsid w:val="00301CE6"/>
    <w:rsid w:val="00301F13"/>
    <w:rsid w:val="0030256B"/>
    <w:rsid w:val="0030501F"/>
    <w:rsid w:val="003063EE"/>
    <w:rsid w:val="00307BA1"/>
    <w:rsid w:val="00311702"/>
    <w:rsid w:val="00311E82"/>
    <w:rsid w:val="00313FD6"/>
    <w:rsid w:val="003143BD"/>
    <w:rsid w:val="00315363"/>
    <w:rsid w:val="003203ED"/>
    <w:rsid w:val="0032229E"/>
    <w:rsid w:val="00322C9F"/>
    <w:rsid w:val="00324D23"/>
    <w:rsid w:val="00331751"/>
    <w:rsid w:val="00334579"/>
    <w:rsid w:val="00335858"/>
    <w:rsid w:val="00336BDA"/>
    <w:rsid w:val="00342BD7"/>
    <w:rsid w:val="003449B2"/>
    <w:rsid w:val="00346DB5"/>
    <w:rsid w:val="003477B1"/>
    <w:rsid w:val="00357380"/>
    <w:rsid w:val="003602D9"/>
    <w:rsid w:val="003604CE"/>
    <w:rsid w:val="00370E47"/>
    <w:rsid w:val="003742AC"/>
    <w:rsid w:val="00375A9A"/>
    <w:rsid w:val="00377CE1"/>
    <w:rsid w:val="00385BF0"/>
    <w:rsid w:val="00386B53"/>
    <w:rsid w:val="003939FF"/>
    <w:rsid w:val="003A2223"/>
    <w:rsid w:val="003A2A0F"/>
    <w:rsid w:val="003A2DD4"/>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7C6"/>
    <w:rsid w:val="003D3C45"/>
    <w:rsid w:val="003D5B1F"/>
    <w:rsid w:val="003D5FF4"/>
    <w:rsid w:val="003E15FA"/>
    <w:rsid w:val="003E2318"/>
    <w:rsid w:val="003E535F"/>
    <w:rsid w:val="003E55E4"/>
    <w:rsid w:val="003E74E3"/>
    <w:rsid w:val="003E7856"/>
    <w:rsid w:val="003F05C7"/>
    <w:rsid w:val="003F2CD4"/>
    <w:rsid w:val="003F6BBE"/>
    <w:rsid w:val="003F7370"/>
    <w:rsid w:val="004000E8"/>
    <w:rsid w:val="00402E2B"/>
    <w:rsid w:val="0040512B"/>
    <w:rsid w:val="00405B0B"/>
    <w:rsid w:val="00405CA5"/>
    <w:rsid w:val="00405E87"/>
    <w:rsid w:val="00407CD3"/>
    <w:rsid w:val="00410134"/>
    <w:rsid w:val="00410B72"/>
    <w:rsid w:val="00410F18"/>
    <w:rsid w:val="0041263E"/>
    <w:rsid w:val="00413AAC"/>
    <w:rsid w:val="00413E92"/>
    <w:rsid w:val="00421105"/>
    <w:rsid w:val="00422AA4"/>
    <w:rsid w:val="00423A70"/>
    <w:rsid w:val="004242F4"/>
    <w:rsid w:val="00427248"/>
    <w:rsid w:val="004316E6"/>
    <w:rsid w:val="00437447"/>
    <w:rsid w:val="00437B6C"/>
    <w:rsid w:val="00441A92"/>
    <w:rsid w:val="00441C41"/>
    <w:rsid w:val="004431DC"/>
    <w:rsid w:val="00444F56"/>
    <w:rsid w:val="00446488"/>
    <w:rsid w:val="004517AA"/>
    <w:rsid w:val="00452CAC"/>
    <w:rsid w:val="00457565"/>
    <w:rsid w:val="00457B71"/>
    <w:rsid w:val="00464689"/>
    <w:rsid w:val="0046485C"/>
    <w:rsid w:val="004669E2"/>
    <w:rsid w:val="004676F4"/>
    <w:rsid w:val="00470C31"/>
    <w:rsid w:val="00471DE0"/>
    <w:rsid w:val="004734D0"/>
    <w:rsid w:val="00473603"/>
    <w:rsid w:val="0047556B"/>
    <w:rsid w:val="00477768"/>
    <w:rsid w:val="00492BC5"/>
    <w:rsid w:val="0049425B"/>
    <w:rsid w:val="004964F1"/>
    <w:rsid w:val="004A16BC"/>
    <w:rsid w:val="004A2B94"/>
    <w:rsid w:val="004B6F6A"/>
    <w:rsid w:val="004B7C0C"/>
    <w:rsid w:val="004C3898"/>
    <w:rsid w:val="004D36B1"/>
    <w:rsid w:val="004D7EBD"/>
    <w:rsid w:val="004E2680"/>
    <w:rsid w:val="004E28F9"/>
    <w:rsid w:val="004E462E"/>
    <w:rsid w:val="004E4BDD"/>
    <w:rsid w:val="004E56DC"/>
    <w:rsid w:val="004E76F4"/>
    <w:rsid w:val="004F0B4E"/>
    <w:rsid w:val="004F0B6C"/>
    <w:rsid w:val="004F2078"/>
    <w:rsid w:val="004F4DA3"/>
    <w:rsid w:val="00506557"/>
    <w:rsid w:val="0050677A"/>
    <w:rsid w:val="005108D8"/>
    <w:rsid w:val="005116F9"/>
    <w:rsid w:val="005141D1"/>
    <w:rsid w:val="005153A7"/>
    <w:rsid w:val="005219CF"/>
    <w:rsid w:val="00534B59"/>
    <w:rsid w:val="00536759"/>
    <w:rsid w:val="00537120"/>
    <w:rsid w:val="00537C62"/>
    <w:rsid w:val="00546970"/>
    <w:rsid w:val="00554E19"/>
    <w:rsid w:val="00561187"/>
    <w:rsid w:val="0056121F"/>
    <w:rsid w:val="00572505"/>
    <w:rsid w:val="00582809"/>
    <w:rsid w:val="00583056"/>
    <w:rsid w:val="0058798C"/>
    <w:rsid w:val="005900FA"/>
    <w:rsid w:val="005935A4"/>
    <w:rsid w:val="005948C2"/>
    <w:rsid w:val="00595DCA"/>
    <w:rsid w:val="00596F64"/>
    <w:rsid w:val="0059779B"/>
    <w:rsid w:val="005A209A"/>
    <w:rsid w:val="005A662D"/>
    <w:rsid w:val="005B1409"/>
    <w:rsid w:val="005B35D7"/>
    <w:rsid w:val="005B392A"/>
    <w:rsid w:val="005B3AA3"/>
    <w:rsid w:val="005B6F83"/>
    <w:rsid w:val="005C74FB"/>
    <w:rsid w:val="005D1602"/>
    <w:rsid w:val="005D7B72"/>
    <w:rsid w:val="005D7EF2"/>
    <w:rsid w:val="005E385F"/>
    <w:rsid w:val="005E5B81"/>
    <w:rsid w:val="005F05A2"/>
    <w:rsid w:val="005F2007"/>
    <w:rsid w:val="005F2CB1"/>
    <w:rsid w:val="005F3025"/>
    <w:rsid w:val="005F618C"/>
    <w:rsid w:val="005F70BD"/>
    <w:rsid w:val="0060283C"/>
    <w:rsid w:val="00604F14"/>
    <w:rsid w:val="00611B83"/>
    <w:rsid w:val="00613257"/>
    <w:rsid w:val="00616C46"/>
    <w:rsid w:val="00620A71"/>
    <w:rsid w:val="00620D80"/>
    <w:rsid w:val="006234A6"/>
    <w:rsid w:val="00630001"/>
    <w:rsid w:val="006311B3"/>
    <w:rsid w:val="0063284C"/>
    <w:rsid w:val="006332A7"/>
    <w:rsid w:val="00636398"/>
    <w:rsid w:val="006368D3"/>
    <w:rsid w:val="006377EC"/>
    <w:rsid w:val="00637E92"/>
    <w:rsid w:val="006402F4"/>
    <w:rsid w:val="006412AD"/>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0D"/>
    <w:rsid w:val="006627A2"/>
    <w:rsid w:val="006634D8"/>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74E"/>
    <w:rsid w:val="006B4D27"/>
    <w:rsid w:val="006B50CF"/>
    <w:rsid w:val="006C03B8"/>
    <w:rsid w:val="006C5EC9"/>
    <w:rsid w:val="006C6059"/>
    <w:rsid w:val="006C7522"/>
    <w:rsid w:val="006D595D"/>
    <w:rsid w:val="006D6F08"/>
    <w:rsid w:val="006D72A2"/>
    <w:rsid w:val="006E062C"/>
    <w:rsid w:val="006E1C82"/>
    <w:rsid w:val="006E28B7"/>
    <w:rsid w:val="006E2A9B"/>
    <w:rsid w:val="006E3310"/>
    <w:rsid w:val="006E3326"/>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38A"/>
    <w:rsid w:val="00724589"/>
    <w:rsid w:val="007257D0"/>
    <w:rsid w:val="00726EA6"/>
    <w:rsid w:val="00727208"/>
    <w:rsid w:val="00727680"/>
    <w:rsid w:val="00727822"/>
    <w:rsid w:val="007348B1"/>
    <w:rsid w:val="007362A6"/>
    <w:rsid w:val="00736D7D"/>
    <w:rsid w:val="007376F9"/>
    <w:rsid w:val="00740E58"/>
    <w:rsid w:val="00740EC0"/>
    <w:rsid w:val="00741CDE"/>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6613"/>
    <w:rsid w:val="007925EA"/>
    <w:rsid w:val="00793CD8"/>
    <w:rsid w:val="00795C92"/>
    <w:rsid w:val="00796231"/>
    <w:rsid w:val="007A1CB3"/>
    <w:rsid w:val="007A306F"/>
    <w:rsid w:val="007A43A6"/>
    <w:rsid w:val="007A58A6"/>
    <w:rsid w:val="007A6062"/>
    <w:rsid w:val="007B3D2D"/>
    <w:rsid w:val="007B50AE"/>
    <w:rsid w:val="007B51DF"/>
    <w:rsid w:val="007C05DD"/>
    <w:rsid w:val="007C2586"/>
    <w:rsid w:val="007C3D18"/>
    <w:rsid w:val="007C60BF"/>
    <w:rsid w:val="007C6A07"/>
    <w:rsid w:val="007C75A1"/>
    <w:rsid w:val="007C77A5"/>
    <w:rsid w:val="007D04E5"/>
    <w:rsid w:val="007D4611"/>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5D8F"/>
    <w:rsid w:val="008274B3"/>
    <w:rsid w:val="00827D6F"/>
    <w:rsid w:val="00832B30"/>
    <w:rsid w:val="008376AC"/>
    <w:rsid w:val="008444E8"/>
    <w:rsid w:val="008448BA"/>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C3A"/>
    <w:rsid w:val="008E64C2"/>
    <w:rsid w:val="008F1C4E"/>
    <w:rsid w:val="008F1EAB"/>
    <w:rsid w:val="008F33DC"/>
    <w:rsid w:val="008F477F"/>
    <w:rsid w:val="00902350"/>
    <w:rsid w:val="0090336B"/>
    <w:rsid w:val="009053AA"/>
    <w:rsid w:val="00906939"/>
    <w:rsid w:val="00910B7D"/>
    <w:rsid w:val="00911DFB"/>
    <w:rsid w:val="00912660"/>
    <w:rsid w:val="009139D9"/>
    <w:rsid w:val="00914AD8"/>
    <w:rsid w:val="00916079"/>
    <w:rsid w:val="00917CE9"/>
    <w:rsid w:val="0092075B"/>
    <w:rsid w:val="00920BF2"/>
    <w:rsid w:val="00922010"/>
    <w:rsid w:val="00931BD9"/>
    <w:rsid w:val="009330B1"/>
    <w:rsid w:val="009368F3"/>
    <w:rsid w:val="00941636"/>
    <w:rsid w:val="00943742"/>
    <w:rsid w:val="00945C05"/>
    <w:rsid w:val="00946945"/>
    <w:rsid w:val="00947713"/>
    <w:rsid w:val="00950DE7"/>
    <w:rsid w:val="00953920"/>
    <w:rsid w:val="00953D47"/>
    <w:rsid w:val="0095681E"/>
    <w:rsid w:val="009572D4"/>
    <w:rsid w:val="00961921"/>
    <w:rsid w:val="009636ED"/>
    <w:rsid w:val="0096430A"/>
    <w:rsid w:val="0096554B"/>
    <w:rsid w:val="0096584A"/>
    <w:rsid w:val="00971F08"/>
    <w:rsid w:val="0097603D"/>
    <w:rsid w:val="00976949"/>
    <w:rsid w:val="00980477"/>
    <w:rsid w:val="009849C3"/>
    <w:rsid w:val="00985253"/>
    <w:rsid w:val="009853B3"/>
    <w:rsid w:val="00990630"/>
    <w:rsid w:val="00991761"/>
    <w:rsid w:val="00994DCA"/>
    <w:rsid w:val="009960EC"/>
    <w:rsid w:val="009970DD"/>
    <w:rsid w:val="009A0FBA"/>
    <w:rsid w:val="009A1601"/>
    <w:rsid w:val="009A3BB6"/>
    <w:rsid w:val="009A462D"/>
    <w:rsid w:val="009A5CBA"/>
    <w:rsid w:val="009A78A0"/>
    <w:rsid w:val="009B1F30"/>
    <w:rsid w:val="009B3AC2"/>
    <w:rsid w:val="009B4DF4"/>
    <w:rsid w:val="009B564E"/>
    <w:rsid w:val="009B7E87"/>
    <w:rsid w:val="009C0169"/>
    <w:rsid w:val="009C310E"/>
    <w:rsid w:val="009C403E"/>
    <w:rsid w:val="009D4FF0"/>
    <w:rsid w:val="009D703C"/>
    <w:rsid w:val="009D718F"/>
    <w:rsid w:val="009E068F"/>
    <w:rsid w:val="009E128D"/>
    <w:rsid w:val="009E14E0"/>
    <w:rsid w:val="009E35DB"/>
    <w:rsid w:val="009E47A3"/>
    <w:rsid w:val="009F08F3"/>
    <w:rsid w:val="009F344F"/>
    <w:rsid w:val="00A031D8"/>
    <w:rsid w:val="00A03559"/>
    <w:rsid w:val="00A03F03"/>
    <w:rsid w:val="00A048A8"/>
    <w:rsid w:val="00A04F49"/>
    <w:rsid w:val="00A13E54"/>
    <w:rsid w:val="00A17F63"/>
    <w:rsid w:val="00A2193B"/>
    <w:rsid w:val="00A2351A"/>
    <w:rsid w:val="00A264A9"/>
    <w:rsid w:val="00A26DCF"/>
    <w:rsid w:val="00A27785"/>
    <w:rsid w:val="00A30187"/>
    <w:rsid w:val="00A3448A"/>
    <w:rsid w:val="00A36297"/>
    <w:rsid w:val="00A41E2B"/>
    <w:rsid w:val="00A45A24"/>
    <w:rsid w:val="00A45B74"/>
    <w:rsid w:val="00A479FD"/>
    <w:rsid w:val="00A513C3"/>
    <w:rsid w:val="00A52E1D"/>
    <w:rsid w:val="00A61499"/>
    <w:rsid w:val="00A62A77"/>
    <w:rsid w:val="00A63483"/>
    <w:rsid w:val="00A657D7"/>
    <w:rsid w:val="00A660AC"/>
    <w:rsid w:val="00A66742"/>
    <w:rsid w:val="00A67E6C"/>
    <w:rsid w:val="00A71B99"/>
    <w:rsid w:val="00A739D0"/>
    <w:rsid w:val="00A761D4"/>
    <w:rsid w:val="00A77EC4"/>
    <w:rsid w:val="00A848D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25"/>
    <w:rsid w:val="00AC7A55"/>
    <w:rsid w:val="00AD0AA3"/>
    <w:rsid w:val="00AD2D49"/>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5865"/>
    <w:rsid w:val="00B157F9"/>
    <w:rsid w:val="00B20256"/>
    <w:rsid w:val="00B20D09"/>
    <w:rsid w:val="00B2763F"/>
    <w:rsid w:val="00B27AAC"/>
    <w:rsid w:val="00B30929"/>
    <w:rsid w:val="00B372AA"/>
    <w:rsid w:val="00B40445"/>
    <w:rsid w:val="00B409E0"/>
    <w:rsid w:val="00B41888"/>
    <w:rsid w:val="00B45A52"/>
    <w:rsid w:val="00B46175"/>
    <w:rsid w:val="00B548B7"/>
    <w:rsid w:val="00B55722"/>
    <w:rsid w:val="00B56CFD"/>
    <w:rsid w:val="00B664C7"/>
    <w:rsid w:val="00B70B9F"/>
    <w:rsid w:val="00B739F6"/>
    <w:rsid w:val="00B81A6C"/>
    <w:rsid w:val="00B85DE5"/>
    <w:rsid w:val="00B90F73"/>
    <w:rsid w:val="00B93B59"/>
    <w:rsid w:val="00B9406A"/>
    <w:rsid w:val="00B95463"/>
    <w:rsid w:val="00BA2280"/>
    <w:rsid w:val="00BA2A08"/>
    <w:rsid w:val="00BA56D2"/>
    <w:rsid w:val="00BA76E0"/>
    <w:rsid w:val="00BB2A25"/>
    <w:rsid w:val="00BB37C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440"/>
    <w:rsid w:val="00C3719D"/>
    <w:rsid w:val="00C37CB2"/>
    <w:rsid w:val="00C473A5"/>
    <w:rsid w:val="00C501E9"/>
    <w:rsid w:val="00C54669"/>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B16"/>
    <w:rsid w:val="00CA1ED8"/>
    <w:rsid w:val="00CA6926"/>
    <w:rsid w:val="00CB1F63"/>
    <w:rsid w:val="00CB7170"/>
    <w:rsid w:val="00CC040E"/>
    <w:rsid w:val="00CC111F"/>
    <w:rsid w:val="00CC2011"/>
    <w:rsid w:val="00CC2715"/>
    <w:rsid w:val="00CC3EA0"/>
    <w:rsid w:val="00CC5822"/>
    <w:rsid w:val="00CC7B45"/>
    <w:rsid w:val="00CD1188"/>
    <w:rsid w:val="00CD20E8"/>
    <w:rsid w:val="00CD2ED1"/>
    <w:rsid w:val="00CD337B"/>
    <w:rsid w:val="00CD6C1A"/>
    <w:rsid w:val="00CE0424"/>
    <w:rsid w:val="00CE61D5"/>
    <w:rsid w:val="00CE7561"/>
    <w:rsid w:val="00CE7C0B"/>
    <w:rsid w:val="00CF1354"/>
    <w:rsid w:val="00CF3B1F"/>
    <w:rsid w:val="00CF3BF6"/>
    <w:rsid w:val="00CF4038"/>
    <w:rsid w:val="00CF625B"/>
    <w:rsid w:val="00CF687E"/>
    <w:rsid w:val="00D03490"/>
    <w:rsid w:val="00D0349B"/>
    <w:rsid w:val="00D07BCC"/>
    <w:rsid w:val="00D10249"/>
    <w:rsid w:val="00D115C3"/>
    <w:rsid w:val="00D11897"/>
    <w:rsid w:val="00D13135"/>
    <w:rsid w:val="00D13E4E"/>
    <w:rsid w:val="00D177F8"/>
    <w:rsid w:val="00D239A7"/>
    <w:rsid w:val="00D23F47"/>
    <w:rsid w:val="00D35616"/>
    <w:rsid w:val="00D36E71"/>
    <w:rsid w:val="00D374ED"/>
    <w:rsid w:val="00D37D87"/>
    <w:rsid w:val="00D40B33"/>
    <w:rsid w:val="00D4100A"/>
    <w:rsid w:val="00D4318F"/>
    <w:rsid w:val="00D436F7"/>
    <w:rsid w:val="00D438BF"/>
    <w:rsid w:val="00D440F8"/>
    <w:rsid w:val="00D47FFC"/>
    <w:rsid w:val="00D546FF"/>
    <w:rsid w:val="00D55AD5"/>
    <w:rsid w:val="00D55F18"/>
    <w:rsid w:val="00D56ECF"/>
    <w:rsid w:val="00D576CA"/>
    <w:rsid w:val="00D61AF5"/>
    <w:rsid w:val="00D652B5"/>
    <w:rsid w:val="00D66155"/>
    <w:rsid w:val="00D708B0"/>
    <w:rsid w:val="00D77B1D"/>
    <w:rsid w:val="00D8021F"/>
    <w:rsid w:val="00D80383"/>
    <w:rsid w:val="00D823C6"/>
    <w:rsid w:val="00D8327F"/>
    <w:rsid w:val="00D86CA3"/>
    <w:rsid w:val="00D86F87"/>
    <w:rsid w:val="00D871CE"/>
    <w:rsid w:val="00D9196D"/>
    <w:rsid w:val="00D92982"/>
    <w:rsid w:val="00DA305E"/>
    <w:rsid w:val="00DA5417"/>
    <w:rsid w:val="00DA56E8"/>
    <w:rsid w:val="00DB0A9F"/>
    <w:rsid w:val="00DB377D"/>
    <w:rsid w:val="00DC2D36"/>
    <w:rsid w:val="00DC53EF"/>
    <w:rsid w:val="00DC6417"/>
    <w:rsid w:val="00DD703F"/>
    <w:rsid w:val="00DE1391"/>
    <w:rsid w:val="00DE20C6"/>
    <w:rsid w:val="00DE5608"/>
    <w:rsid w:val="00DE58D0"/>
    <w:rsid w:val="00DE59FA"/>
    <w:rsid w:val="00DE654F"/>
    <w:rsid w:val="00DF0B6E"/>
    <w:rsid w:val="00DF15E0"/>
    <w:rsid w:val="00DF37A0"/>
    <w:rsid w:val="00DF4CA4"/>
    <w:rsid w:val="00E110E7"/>
    <w:rsid w:val="00E11B20"/>
    <w:rsid w:val="00E17FA2"/>
    <w:rsid w:val="00E2048E"/>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268"/>
    <w:rsid w:val="00E94F8A"/>
    <w:rsid w:val="00EA7A41"/>
    <w:rsid w:val="00EB077B"/>
    <w:rsid w:val="00EB3DC3"/>
    <w:rsid w:val="00EB4EA2"/>
    <w:rsid w:val="00EC04D1"/>
    <w:rsid w:val="00EC24D5"/>
    <w:rsid w:val="00EC27C6"/>
    <w:rsid w:val="00EC4207"/>
    <w:rsid w:val="00EC5653"/>
    <w:rsid w:val="00EC71CE"/>
    <w:rsid w:val="00ED1006"/>
    <w:rsid w:val="00ED6983"/>
    <w:rsid w:val="00EF18FE"/>
    <w:rsid w:val="00EF5787"/>
    <w:rsid w:val="00EF60D0"/>
    <w:rsid w:val="00F049B8"/>
    <w:rsid w:val="00F0528D"/>
    <w:rsid w:val="00F06C67"/>
    <w:rsid w:val="00F06DFD"/>
    <w:rsid w:val="00F071D1"/>
    <w:rsid w:val="00F07533"/>
    <w:rsid w:val="00F10629"/>
    <w:rsid w:val="00F15FA5"/>
    <w:rsid w:val="00F209B7"/>
    <w:rsid w:val="00F2376F"/>
    <w:rsid w:val="00F243D8"/>
    <w:rsid w:val="00F272F9"/>
    <w:rsid w:val="00F30828"/>
    <w:rsid w:val="00F313D6"/>
    <w:rsid w:val="00F334EE"/>
    <w:rsid w:val="00F40F0C"/>
    <w:rsid w:val="00F46E18"/>
    <w:rsid w:val="00F4766C"/>
    <w:rsid w:val="00F5060E"/>
    <w:rsid w:val="00F507D1"/>
    <w:rsid w:val="00F519CE"/>
    <w:rsid w:val="00F51ADA"/>
    <w:rsid w:val="00F52D34"/>
    <w:rsid w:val="00F60203"/>
    <w:rsid w:val="00F607C5"/>
    <w:rsid w:val="00F60DEA"/>
    <w:rsid w:val="00F6302A"/>
    <w:rsid w:val="00F63950"/>
    <w:rsid w:val="00F64C2B"/>
    <w:rsid w:val="00F651BE"/>
    <w:rsid w:val="00F67F53"/>
    <w:rsid w:val="00F703BE"/>
    <w:rsid w:val="00F71007"/>
    <w:rsid w:val="00F71F69"/>
    <w:rsid w:val="00F72B72"/>
    <w:rsid w:val="00F73FE1"/>
    <w:rsid w:val="00F74BB9"/>
    <w:rsid w:val="00F75582"/>
    <w:rsid w:val="00F76EFA"/>
    <w:rsid w:val="00F804BE"/>
    <w:rsid w:val="00F8062C"/>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0FF0"/>
    <w:rsid w:val="00FD1EC8"/>
    <w:rsid w:val="00FD47ED"/>
    <w:rsid w:val="00FD74DB"/>
    <w:rsid w:val="00FD7660"/>
    <w:rsid w:val="00FE0655"/>
    <w:rsid w:val="00FE2365"/>
    <w:rsid w:val="00FE37D7"/>
    <w:rsid w:val="00FE4C7B"/>
    <w:rsid w:val="00FE5CF0"/>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1D7644"/>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76861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504589027">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807937431">
      <w:bodyDiv w:val="1"/>
      <w:marLeft w:val="0"/>
      <w:marRight w:val="0"/>
      <w:marTop w:val="0"/>
      <w:marBottom w:val="0"/>
      <w:divBdr>
        <w:top w:val="none" w:sz="0" w:space="0" w:color="auto"/>
        <w:left w:val="none" w:sz="0" w:space="0" w:color="auto"/>
        <w:bottom w:val="none" w:sz="0" w:space="0" w:color="auto"/>
        <w:right w:val="none" w:sz="0" w:space="0" w:color="auto"/>
      </w:divBdr>
    </w:div>
    <w:div w:id="838236139">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196967939">
      <w:bodyDiv w:val="1"/>
      <w:marLeft w:val="0"/>
      <w:marRight w:val="0"/>
      <w:marTop w:val="0"/>
      <w:marBottom w:val="0"/>
      <w:divBdr>
        <w:top w:val="none" w:sz="0" w:space="0" w:color="auto"/>
        <w:left w:val="none" w:sz="0" w:space="0" w:color="auto"/>
        <w:bottom w:val="none" w:sz="0" w:space="0" w:color="auto"/>
        <w:right w:val="none" w:sz="0" w:space="0" w:color="auto"/>
      </w:divBdr>
    </w:div>
    <w:div w:id="1657221349">
      <w:bodyDiv w:val="1"/>
      <w:marLeft w:val="0"/>
      <w:marRight w:val="0"/>
      <w:marTop w:val="0"/>
      <w:marBottom w:val="0"/>
      <w:divBdr>
        <w:top w:val="none" w:sz="0" w:space="0" w:color="auto"/>
        <w:left w:val="none" w:sz="0" w:space="0" w:color="auto"/>
        <w:bottom w:val="none" w:sz="0" w:space="0" w:color="auto"/>
        <w:right w:val="none" w:sz="0" w:space="0" w:color="auto"/>
      </w:divBdr>
    </w:div>
    <w:div w:id="212233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0_e/Docs/R1-200147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99/Docs/R1-191367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00b_e/Docs/R1-200151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0_e/Docs/R1-20014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E8DC84B-7DBC-48EC-8014-CD6704D50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156</TotalTime>
  <Pages>3</Pages>
  <Words>905</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189</cp:revision>
  <cp:lastPrinted>2008-01-31T07:09:00Z</cp:lastPrinted>
  <dcterms:created xsi:type="dcterms:W3CDTF">2020-02-14T12:14:00Z</dcterms:created>
  <dcterms:modified xsi:type="dcterms:W3CDTF">2020-04-10T16:59:00Z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